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A60D" w14:textId="3D176369" w:rsidR="004E096B" w:rsidRDefault="00497B11" w:rsidP="006F65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ОБУЧАЮЩИЙ СИМУЛЯЦИОННЫЙ КУРС</w:t>
      </w:r>
    </w:p>
    <w:p w14:paraId="3C0CB866" w14:textId="77777777" w:rsidR="006F6556" w:rsidRDefault="006F6556" w:rsidP="006F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47D8181A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497B11">
        <w:rPr>
          <w:rFonts w:ascii="Times New Roman" w:hAnsi="Times New Roman" w:cs="Times New Roman"/>
          <w:sz w:val="24"/>
          <w:szCs w:val="24"/>
        </w:rPr>
        <w:t>36 часов.</w:t>
      </w:r>
    </w:p>
    <w:p w14:paraId="48216E38" w14:textId="582767D4" w:rsidR="00221F2D" w:rsidRPr="00221F2D" w:rsidRDefault="00221F2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F2D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="00EE1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9C4" w:rsidRPr="00EE19C4">
        <w:rPr>
          <w:rFonts w:ascii="Times New Roman" w:hAnsi="Times New Roman" w:cs="Times New Roman"/>
          <w:sz w:val="24"/>
          <w:szCs w:val="24"/>
        </w:rPr>
        <w:t>очная, с использованием электронного обучения и дистанционных образовательных технологий.</w:t>
      </w:r>
    </w:p>
    <w:p w14:paraId="10C6F75F" w14:textId="5C91C210" w:rsidR="006F6556" w:rsidRPr="00497B11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C13E0" w:rsidRPr="00497B11">
        <w:rPr>
          <w:rFonts w:ascii="Times New Roman" w:hAnsi="Times New Roman" w:cs="Times New Roman"/>
          <w:sz w:val="24"/>
          <w:szCs w:val="24"/>
        </w:rPr>
        <w:t xml:space="preserve">лица, </w:t>
      </w:r>
      <w:r w:rsidR="00497B11" w:rsidRPr="00497B11">
        <w:rPr>
          <w:rFonts w:ascii="Times New Roman" w:hAnsi="Times New Roman" w:cs="Times New Roman"/>
          <w:sz w:val="24"/>
          <w:szCs w:val="24"/>
        </w:rPr>
        <w:t>имеющие высшее образование по одной из специальностей: «Лечебное дело», «Педиатрия», «Терапия».</w:t>
      </w:r>
    </w:p>
    <w:p w14:paraId="0405B9D2" w14:textId="7502A0F2" w:rsidR="00752C5E" w:rsidRPr="00562DAC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1720B0">
        <w:rPr>
          <w:rFonts w:ascii="Times New Roman" w:hAnsi="Times New Roman" w:cs="Times New Roman"/>
          <w:sz w:val="24"/>
          <w:szCs w:val="24"/>
        </w:rPr>
        <w:t>.</w:t>
      </w:r>
    </w:p>
    <w:p w14:paraId="4577F2A0" w14:textId="65C2FA30" w:rsidR="008B3B2E" w:rsidRDefault="00562DAC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497B11" w:rsidRPr="00497B11">
        <w:rPr>
          <w:rFonts w:ascii="Times New Roman" w:hAnsi="Times New Roman" w:cs="Times New Roman"/>
          <w:sz w:val="24"/>
          <w:szCs w:val="24"/>
        </w:rPr>
        <w:t>совершенствование и (или) овладение слушателями новыми компетенциями, необходимыми для осуществления адекватных эффективных действий в стандартах, экстренных и нестандартных ситуациях при организации и оказании медицинской и первой (неотложной) помощи.</w:t>
      </w:r>
    </w:p>
    <w:p w14:paraId="2AF30575" w14:textId="77777777" w:rsidR="006F6556" w:rsidRPr="006F6556" w:rsidRDefault="006F6556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A3C3BC" w14:textId="77777777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14:paraId="2934E4B1" w14:textId="77777777" w:rsidR="006F6556" w:rsidRPr="00562DAC" w:rsidRDefault="006F6556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5CE73" w14:textId="1DE99639" w:rsidR="00AB6729" w:rsidRDefault="00562DAC" w:rsidP="00497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14:paraId="7FACA958" w14:textId="750CD2C2" w:rsidR="00497B11" w:rsidRDefault="00497B11" w:rsidP="00017F9D">
      <w:pPr>
        <w:pStyle w:val="a3"/>
        <w:numPr>
          <w:ilvl w:val="0"/>
          <w:numId w:val="1"/>
        </w:numPr>
        <w:jc w:val="both"/>
      </w:pPr>
      <w:r>
        <w:t>Порядок оказания скорой специализированной медицинской помощи по профилю.</w:t>
      </w:r>
    </w:p>
    <w:p w14:paraId="07FE5231" w14:textId="547BF8E0" w:rsidR="00497B11" w:rsidRDefault="00497B11" w:rsidP="00017F9D">
      <w:pPr>
        <w:pStyle w:val="a3"/>
        <w:numPr>
          <w:ilvl w:val="0"/>
          <w:numId w:val="1"/>
        </w:numPr>
        <w:jc w:val="both"/>
      </w:pPr>
      <w:r>
        <w:t>Стандарты скорой специализированной медицинской помощи.</w:t>
      </w:r>
    </w:p>
    <w:p w14:paraId="330797D2" w14:textId="6CB043E0" w:rsidR="00497B11" w:rsidRDefault="00497B11" w:rsidP="00017F9D">
      <w:pPr>
        <w:pStyle w:val="a3"/>
        <w:numPr>
          <w:ilvl w:val="0"/>
          <w:numId w:val="1"/>
        </w:numPr>
        <w:jc w:val="both"/>
      </w:pPr>
      <w:r>
        <w:t>Клинические рекомендации (протоколы лечения) по вопросам оказания скорой специализированной медицинской помощи.</w:t>
      </w:r>
    </w:p>
    <w:p w14:paraId="4128DDCA" w14:textId="1745A648" w:rsidR="00497B11" w:rsidRDefault="00497B11" w:rsidP="00017F9D">
      <w:pPr>
        <w:pStyle w:val="a3"/>
        <w:numPr>
          <w:ilvl w:val="0"/>
          <w:numId w:val="1"/>
        </w:numPr>
        <w:jc w:val="both"/>
      </w:pPr>
      <w:r>
        <w:t>Методы лечения пациентов с заболеваниями и (или) состояниями, требующими оказания скорой специализированной медицинской помощи,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14:paraId="6608E721" w14:textId="4A295F00" w:rsidR="00497B11" w:rsidRDefault="00497B11" w:rsidP="00017F9D">
      <w:pPr>
        <w:pStyle w:val="a3"/>
        <w:numPr>
          <w:ilvl w:val="0"/>
          <w:numId w:val="1"/>
        </w:numPr>
        <w:jc w:val="both"/>
      </w:pPr>
      <w:r>
        <w:t xml:space="preserve">Механизм действия лекарственных препаратов, медицинских изделий, применяемых при оказании скорой специализированной медицинской помощи; </w:t>
      </w:r>
      <w:r>
        <w:br/>
        <w:t>медицинские показания и медицинские противопоказания к их назначению.</w:t>
      </w:r>
    </w:p>
    <w:p w14:paraId="6B05EE22" w14:textId="390BA843" w:rsidR="006F6556" w:rsidRPr="00017F9D" w:rsidRDefault="00562DAC" w:rsidP="00497B11">
      <w:pPr>
        <w:pStyle w:val="a3"/>
        <w:ind w:firstLine="709"/>
        <w:jc w:val="both"/>
      </w:pPr>
      <w:r w:rsidRPr="00017F9D">
        <w:rPr>
          <w:b/>
        </w:rPr>
        <w:t>слушатель должен уметь:</w:t>
      </w:r>
    </w:p>
    <w:p w14:paraId="5C859D30" w14:textId="156B7E1F" w:rsidR="00CC44B5" w:rsidRPr="00497B11" w:rsidRDefault="00497B11" w:rsidP="00497B1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97B11">
        <w:rPr>
          <w:rFonts w:ascii="Times New Roman" w:hAnsi="Times New Roman" w:cs="Times New Roman"/>
          <w:sz w:val="24"/>
          <w:szCs w:val="24"/>
        </w:rPr>
        <w:t xml:space="preserve">Оказывать скорую специализированную медицинскую помощь по профилю вне медицинской организации (в составе врачебной специализированной выездной бригады скорой медицинской помощи или </w:t>
      </w:r>
      <w:proofErr w:type="spellStart"/>
      <w:r w:rsidRPr="00497B11">
        <w:rPr>
          <w:rFonts w:ascii="Times New Roman" w:hAnsi="Times New Roman" w:cs="Times New Roman"/>
          <w:sz w:val="24"/>
          <w:szCs w:val="24"/>
        </w:rPr>
        <w:t>авиамедицинской</w:t>
      </w:r>
      <w:proofErr w:type="spellEnd"/>
      <w:r w:rsidRPr="00497B11">
        <w:rPr>
          <w:rFonts w:ascii="Times New Roman" w:hAnsi="Times New Roman" w:cs="Times New Roman"/>
          <w:sz w:val="24"/>
          <w:szCs w:val="24"/>
        </w:rPr>
        <w:t xml:space="preserve"> выездной бригады скорой медицинской помощи, включая осуществление мероприятий, способствующих стабилизации или улучшению клинического состояния пациента, с учетом диагноза, возраста и клинической картины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D238A9" w14:textId="3DE8EB87" w:rsidR="00497B11" w:rsidRPr="00497B11" w:rsidRDefault="00497B11" w:rsidP="00497B1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медицинские показания и противопоказания для медицинских вмешательств при оказании скорой специализированной медицинской помощи</w:t>
      </w:r>
      <w:r>
        <w:rPr>
          <w:rFonts w:ascii="Times New Roman" w:hAnsi="Times New Roman" w:cs="Times New Roman"/>
          <w:sz w:val="24"/>
          <w:szCs w:val="24"/>
        </w:rPr>
        <w:br/>
        <w:t>назначать лекарственные препараты и применять медицинские изделия при оказании скорой специализированной медицинской помощи.</w:t>
      </w:r>
    </w:p>
    <w:p w14:paraId="19DB2827" w14:textId="77777777" w:rsidR="00221F2D" w:rsidRPr="00221F2D" w:rsidRDefault="00497B11" w:rsidP="00221F2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эффективность и безопасность применения лекарственных препаратов и медицинских изделий при оказании скорой специализированной медицинской помощи.</w:t>
      </w:r>
    </w:p>
    <w:p w14:paraId="4022C82F" w14:textId="37036F8C" w:rsidR="00CC44B5" w:rsidRPr="00221F2D" w:rsidRDefault="00497B11" w:rsidP="00221F2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221F2D">
        <w:rPr>
          <w:rFonts w:ascii="Times New Roman" w:hAnsi="Times New Roman" w:cs="Times New Roman"/>
          <w:sz w:val="24"/>
          <w:szCs w:val="24"/>
        </w:rPr>
        <w:br/>
      </w:r>
    </w:p>
    <w:p w14:paraId="59823A7B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740A799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842B1" w14:textId="4F2AEE8D" w:rsidR="00CC44B5" w:rsidRDefault="00497B11" w:rsidP="0049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Базовая помощь при внезапной остановке кровообращения.</w:t>
      </w:r>
    </w:p>
    <w:p w14:paraId="3D0E866B" w14:textId="7A8BF2CF" w:rsidR="00497B11" w:rsidRDefault="00497B11" w:rsidP="00497B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Медицинские манипуляции в рамках экстренной и неотложной медицинской помощи. </w:t>
      </w:r>
      <w:r>
        <w:rPr>
          <w:rFonts w:ascii="Times New Roman" w:hAnsi="Times New Roman" w:cs="Times New Roman"/>
          <w:sz w:val="24"/>
          <w:szCs w:val="24"/>
        </w:rPr>
        <w:br/>
        <w:t>Медицинская помощь в экстренной форме.</w:t>
      </w:r>
    </w:p>
    <w:p w14:paraId="381ADC07" w14:textId="220024AE" w:rsidR="00497B11" w:rsidRPr="00562DAC" w:rsidRDefault="00497B11" w:rsidP="0049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навыки врача.</w:t>
      </w:r>
    </w:p>
    <w:sectPr w:rsidR="00497B11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584"/>
    <w:multiLevelType w:val="hybridMultilevel"/>
    <w:tmpl w:val="E828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7CE"/>
    <w:multiLevelType w:val="hybridMultilevel"/>
    <w:tmpl w:val="2FCC3612"/>
    <w:lvl w:ilvl="0" w:tplc="9FC60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499"/>
    <w:multiLevelType w:val="hybridMultilevel"/>
    <w:tmpl w:val="3DC6623E"/>
    <w:lvl w:ilvl="0" w:tplc="F6AE15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0D4FA7"/>
    <w:multiLevelType w:val="hybridMultilevel"/>
    <w:tmpl w:val="D99CCBF4"/>
    <w:lvl w:ilvl="0" w:tplc="204E9C2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B0CC2"/>
    <w:multiLevelType w:val="hybridMultilevel"/>
    <w:tmpl w:val="EC4E0F9C"/>
    <w:lvl w:ilvl="0" w:tplc="15EE9720">
      <w:start w:val="1"/>
      <w:numFmt w:val="decimal"/>
      <w:lvlText w:val="%1."/>
      <w:lvlJc w:val="left"/>
      <w:pPr>
        <w:ind w:left="1114" w:hanging="40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EB760C"/>
    <w:multiLevelType w:val="hybridMultilevel"/>
    <w:tmpl w:val="0C0A1D84"/>
    <w:lvl w:ilvl="0" w:tplc="B292019C">
      <w:start w:val="1"/>
      <w:numFmt w:val="decimal"/>
      <w:lvlText w:val="%1."/>
      <w:lvlJc w:val="left"/>
      <w:pPr>
        <w:ind w:left="1114" w:hanging="40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12546E"/>
    <w:multiLevelType w:val="hybridMultilevel"/>
    <w:tmpl w:val="E828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AC"/>
    <w:rsid w:val="00017F9D"/>
    <w:rsid w:val="001720B0"/>
    <w:rsid w:val="001A62A1"/>
    <w:rsid w:val="00221F2D"/>
    <w:rsid w:val="002B1842"/>
    <w:rsid w:val="002D728A"/>
    <w:rsid w:val="00497B11"/>
    <w:rsid w:val="004D70AF"/>
    <w:rsid w:val="004E096B"/>
    <w:rsid w:val="004F504B"/>
    <w:rsid w:val="00562DAC"/>
    <w:rsid w:val="006F6556"/>
    <w:rsid w:val="00752C5E"/>
    <w:rsid w:val="007C41DA"/>
    <w:rsid w:val="008B3B2E"/>
    <w:rsid w:val="009D2F0F"/>
    <w:rsid w:val="00A354BE"/>
    <w:rsid w:val="00AB6729"/>
    <w:rsid w:val="00C80A30"/>
    <w:rsid w:val="00CC44B5"/>
    <w:rsid w:val="00CD2853"/>
    <w:rsid w:val="00E5559D"/>
    <w:rsid w:val="00EA1789"/>
    <w:rsid w:val="00EB67F6"/>
    <w:rsid w:val="00EE19C4"/>
    <w:rsid w:val="00F01AD5"/>
    <w:rsid w:val="00FC13E0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D2813D91-9760-45E9-8F14-5D91F7C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21</cp:revision>
  <dcterms:created xsi:type="dcterms:W3CDTF">2018-12-13T11:50:00Z</dcterms:created>
  <dcterms:modified xsi:type="dcterms:W3CDTF">2025-07-16T11:25:00Z</dcterms:modified>
</cp:coreProperties>
</file>